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A5" w:rsidRDefault="00C53BA5" w:rsidP="00B8066E">
      <w:pPr>
        <w:pStyle w:val="NormalWeb"/>
        <w:kinsoku w:val="0"/>
        <w:overflowPunct w:val="0"/>
        <w:spacing w:before="86" w:beforeAutospacing="0" w:after="0" w:afterAutospacing="0"/>
        <w:jc w:val="center"/>
        <w:textAlignment w:val="baseline"/>
        <w:rPr>
          <w:b/>
          <w:color w:val="0070C0"/>
          <w:sz w:val="28"/>
          <w:szCs w:val="28"/>
        </w:rPr>
      </w:pPr>
      <w:r w:rsidRPr="00D07008">
        <w:rPr>
          <w:b/>
          <w:color w:val="0070C0"/>
          <w:sz w:val="28"/>
          <w:szCs w:val="28"/>
        </w:rPr>
        <w:t>4 критерий.</w:t>
      </w:r>
      <w:r>
        <w:rPr>
          <w:b/>
          <w:color w:val="000000"/>
          <w:sz w:val="28"/>
          <w:szCs w:val="28"/>
        </w:rPr>
        <w:t xml:space="preserve"> </w:t>
      </w:r>
      <w:r w:rsidRPr="002A5592">
        <w:rPr>
          <w:b/>
          <w:color w:val="6699FF"/>
          <w:sz w:val="28"/>
          <w:szCs w:val="28"/>
        </w:rPr>
        <w:t>«</w:t>
      </w:r>
      <w:r w:rsidRPr="000038E5">
        <w:rPr>
          <w:b/>
          <w:color w:val="0070C0"/>
          <w:sz w:val="28"/>
          <w:szCs w:val="28"/>
        </w:rPr>
        <w:t>Организация электронного обучения, школьного электронного документооборота</w:t>
      </w:r>
      <w:r>
        <w:rPr>
          <w:b/>
          <w:color w:val="0070C0"/>
          <w:sz w:val="28"/>
          <w:szCs w:val="28"/>
        </w:rPr>
        <w:t>»</w:t>
      </w:r>
    </w:p>
    <w:p w:rsidR="00C53BA5" w:rsidRPr="00D07008" w:rsidRDefault="00C53BA5" w:rsidP="00B8066E">
      <w:pPr>
        <w:pStyle w:val="NormalWeb"/>
        <w:kinsoku w:val="0"/>
        <w:overflowPunct w:val="0"/>
        <w:spacing w:before="86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53BA5" w:rsidRPr="002A5592" w:rsidRDefault="00C53BA5" w:rsidP="002A5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5592">
        <w:rPr>
          <w:sz w:val="24"/>
          <w:szCs w:val="24"/>
        </w:rPr>
        <w:t xml:space="preserve">        </w:t>
      </w:r>
      <w:r w:rsidRPr="002A5592">
        <w:rPr>
          <w:rFonts w:ascii="Times New Roman" w:hAnsi="Times New Roman"/>
          <w:bCs/>
          <w:sz w:val="24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53BA5" w:rsidRDefault="00C53BA5" w:rsidP="002A5592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2A5592">
        <w:t xml:space="preserve">        В МАУО СОШ №37 в последние годы широко внедряется </w:t>
      </w:r>
      <w:r w:rsidRPr="002A5592">
        <w:rPr>
          <w:bCs/>
        </w:rPr>
        <w:t>обучение с применением информационно-коммуникационных технологий и  электронных обучающих ресурсов</w:t>
      </w:r>
      <w:r w:rsidRPr="002A5592">
        <w:t xml:space="preserve">. Во всех  учебных классах рабочее место педагога оборудовано компьютером, подключенным к сети Интернет и входящим в школьную локальную сеть, интерактивной доской или телевизором. </w:t>
      </w:r>
    </w:p>
    <w:p w:rsidR="00C53BA5" w:rsidRPr="002A5592" w:rsidRDefault="00C53BA5" w:rsidP="002A5592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943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/>
      </w:tblPr>
      <w:tblGrid>
        <w:gridCol w:w="4527"/>
        <w:gridCol w:w="3902"/>
        <w:gridCol w:w="1099"/>
      </w:tblGrid>
      <w:tr w:rsidR="00C53BA5" w:rsidRPr="004E5091" w:rsidTr="004E5091">
        <w:trPr>
          <w:trHeight w:val="499"/>
        </w:trPr>
        <w:tc>
          <w:tcPr>
            <w:tcW w:w="9432" w:type="dxa"/>
            <w:gridSpan w:val="3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 xml:space="preserve"> Сведения о компьютерной технике образовательного учреждения</w:t>
            </w:r>
          </w:p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C53BA5" w:rsidRPr="004E5091" w:rsidRDefault="00C53BA5" w:rsidP="004E50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288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классов компьютерной техники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2 </w:t>
            </w:r>
          </w:p>
        </w:tc>
      </w:tr>
      <w:tr w:rsidR="00C53BA5" w:rsidRPr="004E5091" w:rsidTr="004E5091">
        <w:trPr>
          <w:trHeight w:val="675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Компьютеры, используемые непосредственно в образовательном процессе (компьютерные классы и предметные кабинеты)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255"/>
        </w:trPr>
        <w:tc>
          <w:tcPr>
            <w:tcW w:w="4527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Класс компьютерной техники №1</w:t>
            </w: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Количество компьютеров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16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Класс компьютерной техники №2</w:t>
            </w: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Количество компьютеров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16</w:t>
            </w:r>
          </w:p>
        </w:tc>
      </w:tr>
      <w:tr w:rsidR="00C53BA5" w:rsidRPr="004E5091" w:rsidTr="004E5091">
        <w:trPr>
          <w:trHeight w:val="255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ноутбуков используемых в учебном процессе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6</w:t>
            </w:r>
          </w:p>
        </w:tc>
      </w:tr>
      <w:tr w:rsidR="00C53BA5" w:rsidRPr="004E5091" w:rsidTr="004E5091">
        <w:trPr>
          <w:trHeight w:val="225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предметных кабинетов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25</w:t>
            </w:r>
          </w:p>
        </w:tc>
      </w:tr>
      <w:tr w:rsidR="00C53BA5" w:rsidRPr="004E5091" w:rsidTr="004E5091">
        <w:trPr>
          <w:trHeight w:val="288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ПК в предметных кабинетах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25</w:t>
            </w:r>
          </w:p>
        </w:tc>
      </w:tr>
      <w:tr w:rsidR="00C53BA5" w:rsidRPr="004E5091" w:rsidTr="004E5091">
        <w:trPr>
          <w:trHeight w:val="288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кабинетов  начальной школы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9</w:t>
            </w:r>
          </w:p>
        </w:tc>
      </w:tr>
      <w:tr w:rsidR="00C53BA5" w:rsidRPr="004E5091" w:rsidTr="004E5091">
        <w:trPr>
          <w:trHeight w:val="288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ПК в кабинетах  начальной школы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9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 w:val="restart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Периферийная техника, число единиц</w:t>
            </w: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Принтер чёрно-белый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3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Принтер цветной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3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3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2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9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Мультимедиапроектор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9</w:t>
            </w:r>
          </w:p>
        </w:tc>
      </w:tr>
      <w:tr w:rsidR="00C53BA5" w:rsidRPr="004E5091" w:rsidTr="004E5091">
        <w:trPr>
          <w:trHeight w:val="288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Компьютеры, используемые для решения административно-управленческих задач и задач обеспечения образовательного процесса 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Число ПК (в том числе ноутбуки)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Заместители</w:t>
            </w: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Число ПК (в том числе ноутбуки)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5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Число ПК (в том числе ноутбуки)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2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Число ПК (в том числе ноутбуки)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 w:val="restart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Периферийная техника, число единиц</w:t>
            </w: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Принтер чёрно-белый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0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Принтер цветной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0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0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vMerge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Мультимедиапроектор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</w:t>
            </w:r>
          </w:p>
        </w:tc>
      </w:tr>
      <w:tr w:rsidR="00C53BA5" w:rsidRPr="004E5091" w:rsidTr="004E5091">
        <w:trPr>
          <w:trHeight w:val="480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Компьютеры бухгалтерий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</w:t>
            </w:r>
          </w:p>
        </w:tc>
      </w:tr>
      <w:tr w:rsidR="00C53BA5" w:rsidRPr="004E5091" w:rsidTr="004E5091">
        <w:trPr>
          <w:trHeight w:val="690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Компьютеры для решения специальных задач технического обеспечения (серверы) и активное сетевое оборудование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240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Сервер аппаратный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</w:t>
            </w:r>
          </w:p>
        </w:tc>
      </w:tr>
      <w:tr w:rsidR="00C53BA5" w:rsidRPr="004E5091" w:rsidTr="004E5091">
        <w:trPr>
          <w:trHeight w:val="240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Назначение                                                                                   роутер, файловый сервер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Активное сетевое оборудование</w:t>
            </w:r>
          </w:p>
        </w:tc>
        <w:tc>
          <w:tcPr>
            <w:tcW w:w="3902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Концентраторы сети (Hub, switch)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5</w:t>
            </w:r>
          </w:p>
        </w:tc>
      </w:tr>
      <w:tr w:rsidR="00C53BA5" w:rsidRPr="004E5091" w:rsidTr="004E5091">
        <w:trPr>
          <w:trHeight w:val="465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Количество ПК с установленной операционной системой семейства Windows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78</w:t>
            </w:r>
          </w:p>
        </w:tc>
      </w:tr>
      <w:tr w:rsidR="00C53BA5" w:rsidRPr="004E5091" w:rsidTr="004E5091">
        <w:trPr>
          <w:trHeight w:val="690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Используется ли в Вашем ОУ система электронного документооборота, если да укажите какая (название, фирма производитель)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 Программа «1С: ХроноГраф Школа 2.5 ПРОФ»</w:t>
            </w:r>
          </w:p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ПК «МОРФ»</w:t>
            </w:r>
          </w:p>
        </w:tc>
      </w:tr>
      <w:tr w:rsidR="00C53BA5" w:rsidRPr="004E5091" w:rsidTr="004E5091">
        <w:trPr>
          <w:trHeight w:val="240"/>
        </w:trPr>
        <w:tc>
          <w:tcPr>
            <w:tcW w:w="4527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Используется ли в Вашем ОУ электронный дневник</w:t>
            </w:r>
          </w:p>
        </w:tc>
        <w:tc>
          <w:tcPr>
            <w:tcW w:w="3902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Да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Используется ли в Вашем ОУ электронный школьный журнал</w:t>
            </w:r>
          </w:p>
        </w:tc>
        <w:tc>
          <w:tcPr>
            <w:tcW w:w="3902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Да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Подключение ОУ к городской информационной сети</w:t>
            </w:r>
          </w:p>
        </w:tc>
        <w:tc>
          <w:tcPr>
            <w:tcW w:w="3902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sz w:val="16"/>
                <w:szCs w:val="16"/>
                <w:lang w:eastAsia="ru-RU"/>
              </w:rPr>
              <w:t>Оптиковолокнная линия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100Мбит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sz w:val="16"/>
                <w:szCs w:val="16"/>
                <w:lang w:eastAsia="ru-RU"/>
              </w:rPr>
              <w:t>ООО «Фирма «Стек»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53BA5" w:rsidRPr="004E5091" w:rsidTr="004E5091">
        <w:trPr>
          <w:trHeight w:val="510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Скорость передачи данных, Кб/сек (учитывается только скорость "внешнего" трафика)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до 2мбит</w:t>
            </w:r>
          </w:p>
        </w:tc>
      </w:tr>
      <w:tr w:rsidR="00C53BA5" w:rsidRPr="004E5091" w:rsidTr="004E5091">
        <w:trPr>
          <w:trHeight w:val="765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Используется ли система контентной фильтрации для ограничения доступа обучающихся к нежелательным ресурсам сети Интернет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 Да </w:t>
            </w:r>
          </w:p>
        </w:tc>
      </w:tr>
      <w:tr w:rsidR="00C53BA5" w:rsidRPr="004E5091" w:rsidTr="004E5091">
        <w:trPr>
          <w:trHeight w:val="465"/>
        </w:trPr>
        <w:tc>
          <w:tcPr>
            <w:tcW w:w="8429" w:type="dxa"/>
            <w:gridSpan w:val="2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%ПК, подключенных к единой локальной вычислительной сети ОУ</w:t>
            </w: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100%</w:t>
            </w:r>
          </w:p>
        </w:tc>
      </w:tr>
      <w:tr w:rsidR="00C53BA5" w:rsidRPr="004E5091" w:rsidTr="004E5091">
        <w:trPr>
          <w:trHeight w:val="288"/>
        </w:trPr>
        <w:tc>
          <w:tcPr>
            <w:tcW w:w="8429" w:type="dxa"/>
            <w:gridSpan w:val="2"/>
            <w:shd w:val="clear" w:color="auto" w:fill="A5D5E2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%ПК, имеющих выход в Интернет</w:t>
            </w:r>
          </w:p>
        </w:tc>
        <w:tc>
          <w:tcPr>
            <w:tcW w:w="1003" w:type="dxa"/>
            <w:shd w:val="clear" w:color="auto" w:fill="A5D5E2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100%</w:t>
            </w:r>
          </w:p>
        </w:tc>
      </w:tr>
      <w:tr w:rsidR="00C53BA5" w:rsidRPr="004E5091" w:rsidTr="004E5091">
        <w:trPr>
          <w:trHeight w:val="288"/>
        </w:trPr>
        <w:tc>
          <w:tcPr>
            <w:tcW w:w="4527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09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Охват подключенности ПК к ЛВС</w:t>
            </w:r>
          </w:p>
        </w:tc>
        <w:tc>
          <w:tcPr>
            <w:tcW w:w="3902" w:type="dxa"/>
            <w:shd w:val="clear" w:color="auto" w:fill="D2EAF1"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D2EAF1"/>
            <w:noWrap/>
          </w:tcPr>
          <w:p w:rsidR="00C53BA5" w:rsidRPr="004E5091" w:rsidRDefault="00C53BA5" w:rsidP="004E50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E5091">
              <w:rPr>
                <w:rFonts w:ascii="Arial CYR" w:hAnsi="Arial CYR" w:cs="Arial CYR"/>
                <w:sz w:val="18"/>
                <w:szCs w:val="18"/>
                <w:lang w:eastAsia="ru-RU"/>
              </w:rPr>
              <w:t> 100%</w:t>
            </w:r>
          </w:p>
        </w:tc>
      </w:tr>
    </w:tbl>
    <w:p w:rsidR="00C53BA5" w:rsidRDefault="00C53BA5" w:rsidP="000038E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</w:p>
    <w:p w:rsidR="00C53BA5" w:rsidRPr="002C7AB8" w:rsidRDefault="00C53BA5" w:rsidP="002C7AB8">
      <w:pPr>
        <w:pStyle w:val="Normal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2C7AB8">
        <w:t xml:space="preserve">     </w:t>
      </w:r>
      <w:r>
        <w:tab/>
      </w:r>
      <w:r w:rsidRPr="002C7AB8">
        <w:t xml:space="preserve"> Второй год школа сотрудничает с </w:t>
      </w:r>
      <w:hyperlink r:id="rId7" w:history="1">
        <w:r w:rsidRPr="002C7AB8">
          <w:rPr>
            <w:rStyle w:val="Hyperlink"/>
          </w:rPr>
          <w:t>ООО «Томская электронная школа»,</w:t>
        </w:r>
      </w:hyperlink>
      <w:r w:rsidRPr="002C7AB8">
        <w:t xml:space="preserve"> были внедрены электронные дневники и электронные классные журналы. Система позволяет автоматически формировать необходимые отчеты, средний балл за периоды,  заносить, редактировать, просматривать, передавать и анализировать информацию, касающуюся образовательного процесса такую как:  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Результаты успеваемости с возможностью комментария каждой отметки;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Результаты посещаемости;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Поведение;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Домашнее задание с возможностью приложения любых файлов (текст, таблицы, электронные тесты, видео, аудио);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Темы уроков;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Обмен общими и персональными сообщениями между участниками образовательного процесса;</w:t>
      </w:r>
    </w:p>
    <w:p w:rsidR="00C53BA5" w:rsidRPr="002C7AB8" w:rsidRDefault="00C53BA5" w:rsidP="002C7AB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2C7AB8">
        <w:t>Индивидуальные домашние задания для обучающихся,  не посещающих школу по болезни,</w:t>
      </w:r>
    </w:p>
    <w:p w:rsidR="00C53BA5" w:rsidRPr="002C7AB8" w:rsidRDefault="00C53BA5" w:rsidP="002C7AB8">
      <w:pPr>
        <w:pStyle w:val="Normal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2C7AB8">
        <w:t xml:space="preserve">что способствует формированию единого информационно-образовательного пространства школы и взаимодействия между всеми участниками образовательного процесса.  </w:t>
      </w:r>
    </w:p>
    <w:p w:rsidR="00C53BA5" w:rsidRPr="002C7AB8" w:rsidRDefault="00C53BA5" w:rsidP="002C7AB8">
      <w:pPr>
        <w:pStyle w:val="NormalWeb"/>
        <w:kinsoku w:val="0"/>
        <w:overflowPunct w:val="0"/>
        <w:spacing w:before="86" w:beforeAutospacing="0" w:after="0" w:afterAutospacing="0"/>
        <w:jc w:val="both"/>
        <w:textAlignment w:val="baseline"/>
      </w:pPr>
      <w:r w:rsidRPr="002C7AB8">
        <w:t xml:space="preserve">     </w:t>
      </w:r>
      <w:r>
        <w:tab/>
      </w:r>
      <w:r w:rsidRPr="002C7AB8">
        <w:t xml:space="preserve">В школе накоплена огромная база медиаресурсов: обучающие программы и фильмы на </w:t>
      </w:r>
      <w:r w:rsidRPr="002C7AB8">
        <w:rPr>
          <w:lang w:val="en-US"/>
        </w:rPr>
        <w:t>CD</w:t>
      </w:r>
      <w:r w:rsidRPr="002C7AB8">
        <w:t xml:space="preserve">, </w:t>
      </w:r>
      <w:r w:rsidRPr="002C7AB8">
        <w:rPr>
          <w:lang w:val="en-US"/>
        </w:rPr>
        <w:t>DVD</w:t>
      </w:r>
      <w:r w:rsidRPr="002C7AB8">
        <w:t xml:space="preserve">, авторские педагогические разработки, презентации к урокам, тесты, тренажеры, </w:t>
      </w:r>
      <w:bookmarkStart w:id="0" w:name="_GoBack"/>
      <w:bookmarkEnd w:id="0"/>
      <w:r w:rsidRPr="002C7AB8">
        <w:t xml:space="preserve">алгоритмы  решения задач, опорные конспекты и т.д. для электронного обучения. Все медиаресурсы находятся на сервере школы   в свободном доступе для обучающихся и педагогов с любого школьного компьютера. </w:t>
      </w:r>
    </w:p>
    <w:p w:rsidR="00C53BA5" w:rsidRPr="002C7AB8" w:rsidRDefault="00C53BA5" w:rsidP="002C7A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AB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C7AB8">
        <w:rPr>
          <w:rFonts w:ascii="Times New Roman" w:hAnsi="Times New Roman"/>
          <w:sz w:val="24"/>
          <w:szCs w:val="24"/>
          <w:lang w:eastAsia="ru-RU"/>
        </w:rPr>
        <w:t>Реализация системы электронного документооборота и формирование единого информационно-образовательного пространства школы, включая новые возможности формирования организационно-распорядительной и плановой документации, а также обмена информацией с внешними инстанциями и образовательными организациями организована  в МАУО СОШ №37 с помощью  программного комплекса «1С: ХроноГраф Школа 2.5 ПРОФ», что позволило создать общешкольную информационную  базу данных.</w:t>
      </w:r>
      <w:r w:rsidRPr="002C7AB8">
        <w:rPr>
          <w:sz w:val="24"/>
          <w:szCs w:val="24"/>
        </w:rPr>
        <w:t xml:space="preserve"> </w:t>
      </w:r>
      <w:r w:rsidRPr="002C7AB8">
        <w:rPr>
          <w:rFonts w:ascii="Times New Roman" w:hAnsi="Times New Roman"/>
          <w:sz w:val="24"/>
          <w:szCs w:val="24"/>
          <w:lang w:eastAsia="ru-RU"/>
        </w:rPr>
        <w:t>ОУ оказывает  ряд следующих электронных услуг: прием заявлений и зачисление детей в общеобразовательные учреждения; предоставление информации о порядке проведения      государственной (итоговой) аттестации обучающихся,   освоивших образовательные программы основного общего и среднего (полного) общего образования, в том числе в форме единого     государственного экзамена и о результатах ЕГЭ; предоставление информации об образовательных программах и учебных планах, рабочих программах учебных курсов, предметов, дисциплин (модулей), годовых,  календарных, учебных графиках; предоставление информации о текущей успеваемости учащегося,  ведение  электронного дневника и  электронного журнала успеваемости.</w:t>
      </w:r>
    </w:p>
    <w:p w:rsidR="00C53BA5" w:rsidRPr="002C7AB8" w:rsidRDefault="00C53BA5" w:rsidP="002C7AB8">
      <w:pPr>
        <w:pStyle w:val="Heading1"/>
        <w:jc w:val="both"/>
        <w:rPr>
          <w:b w:val="0"/>
          <w:bCs w:val="0"/>
          <w:kern w:val="0"/>
          <w:sz w:val="24"/>
          <w:szCs w:val="24"/>
        </w:rPr>
      </w:pPr>
      <w:r w:rsidRPr="002C7AB8">
        <w:rPr>
          <w:b w:val="0"/>
          <w:bCs w:val="0"/>
          <w:kern w:val="0"/>
          <w:sz w:val="24"/>
          <w:szCs w:val="24"/>
        </w:rPr>
        <w:t xml:space="preserve">    </w:t>
      </w:r>
      <w:r>
        <w:rPr>
          <w:b w:val="0"/>
          <w:bCs w:val="0"/>
          <w:kern w:val="0"/>
          <w:sz w:val="24"/>
          <w:szCs w:val="24"/>
        </w:rPr>
        <w:tab/>
      </w:r>
      <w:r w:rsidRPr="002C7AB8">
        <w:rPr>
          <w:b w:val="0"/>
          <w:bCs w:val="0"/>
          <w:kern w:val="0"/>
          <w:sz w:val="24"/>
          <w:szCs w:val="24"/>
        </w:rPr>
        <w:t xml:space="preserve">Работает и ежедневно обновляется сайт </w:t>
      </w:r>
      <w:hyperlink r:id="rId8" w:history="1">
        <w:r w:rsidRPr="002C7AB8">
          <w:rPr>
            <w:rStyle w:val="Hyperlink"/>
            <w:b w:val="0"/>
            <w:bCs w:val="0"/>
            <w:kern w:val="0"/>
            <w:sz w:val="24"/>
            <w:szCs w:val="24"/>
          </w:rPr>
          <w:t>школы</w:t>
        </w:r>
      </w:hyperlink>
      <w:r w:rsidRPr="002C7AB8">
        <w:rPr>
          <w:b w:val="0"/>
          <w:bCs w:val="0"/>
          <w:kern w:val="0"/>
          <w:sz w:val="24"/>
          <w:szCs w:val="24"/>
        </w:rPr>
        <w:t xml:space="preserve">  с оперативно работающей формой </w:t>
      </w:r>
      <w:hyperlink r:id="rId9" w:history="1">
        <w:r w:rsidRPr="002C7AB8">
          <w:rPr>
            <w:rStyle w:val="Hyperlink"/>
            <w:b w:val="0"/>
            <w:bCs w:val="0"/>
            <w:kern w:val="0"/>
            <w:sz w:val="24"/>
            <w:szCs w:val="24"/>
          </w:rPr>
          <w:t xml:space="preserve">обратной связи.  </w:t>
        </w:r>
      </w:hyperlink>
      <w:r w:rsidRPr="002C7AB8">
        <w:rPr>
          <w:b w:val="0"/>
          <w:bCs w:val="0"/>
          <w:kern w:val="0"/>
          <w:sz w:val="24"/>
          <w:szCs w:val="24"/>
        </w:rPr>
        <w:t xml:space="preserve"> Школа является </w:t>
      </w:r>
      <w:hyperlink r:id="rId10" w:history="1">
        <w:r w:rsidRPr="002C7AB8">
          <w:rPr>
            <w:rStyle w:val="Hyperlink"/>
            <w:b w:val="0"/>
            <w:bCs w:val="0"/>
            <w:kern w:val="0"/>
            <w:sz w:val="24"/>
            <w:szCs w:val="24"/>
          </w:rPr>
          <w:t>Центром  гражданского образования «Школа навигаторов»</w:t>
        </w:r>
      </w:hyperlink>
      <w:r w:rsidRPr="002C7AB8">
        <w:rPr>
          <w:b w:val="0"/>
          <w:bCs w:val="0"/>
          <w:kern w:val="0"/>
          <w:sz w:val="24"/>
          <w:szCs w:val="24"/>
        </w:rPr>
        <w:t xml:space="preserve">  и </w:t>
      </w:r>
      <w:hyperlink r:id="rId11" w:history="1">
        <w:r w:rsidRPr="002C7AB8">
          <w:rPr>
            <w:rStyle w:val="Hyperlink"/>
            <w:b w:val="0"/>
            <w:bCs w:val="0"/>
            <w:kern w:val="0"/>
            <w:sz w:val="24"/>
            <w:szCs w:val="24"/>
          </w:rPr>
          <w:t>Центром этнокультурного образования.</w:t>
        </w:r>
      </w:hyperlink>
      <w:r w:rsidRPr="002C7AB8">
        <w:rPr>
          <w:b w:val="0"/>
          <w:bCs w:val="0"/>
          <w:kern w:val="0"/>
          <w:sz w:val="24"/>
          <w:szCs w:val="24"/>
        </w:rPr>
        <w:t xml:space="preserve"> Второй год работают школьные СМИ, ежемесячно выпускается по три </w:t>
      </w:r>
      <w:hyperlink r:id="rId12" w:history="1">
        <w:r w:rsidRPr="002C7AB8">
          <w:rPr>
            <w:rStyle w:val="Hyperlink"/>
            <w:b w:val="0"/>
            <w:bCs w:val="0"/>
            <w:kern w:val="0"/>
            <w:sz w:val="24"/>
            <w:szCs w:val="24"/>
          </w:rPr>
          <w:t>газеты,</w:t>
        </w:r>
      </w:hyperlink>
      <w:r w:rsidRPr="002C7AB8">
        <w:rPr>
          <w:b w:val="0"/>
          <w:bCs w:val="0"/>
          <w:kern w:val="0"/>
          <w:sz w:val="24"/>
          <w:szCs w:val="24"/>
        </w:rPr>
        <w:t xml:space="preserve"> в 2013-2014 уч.году запушен проект школьного телевидения «ВТЕМЕ». </w:t>
      </w:r>
    </w:p>
    <w:p w:rsidR="00C53BA5" w:rsidRPr="00732606" w:rsidRDefault="00C53BA5" w:rsidP="00213C91">
      <w:pPr>
        <w:pStyle w:val="Heading1"/>
        <w:rPr>
          <w:b w:val="0"/>
          <w:bCs w:val="0"/>
          <w:kern w:val="0"/>
          <w:sz w:val="28"/>
          <w:szCs w:val="28"/>
        </w:rPr>
      </w:pPr>
    </w:p>
    <w:p w:rsidR="00C53BA5" w:rsidRPr="00C02D56" w:rsidRDefault="00C53BA5" w:rsidP="00213C9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53BA5" w:rsidRPr="00C02D56" w:rsidSect="009A025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A5" w:rsidRDefault="00C53BA5">
      <w:r>
        <w:separator/>
      </w:r>
    </w:p>
  </w:endnote>
  <w:endnote w:type="continuationSeparator" w:id="0">
    <w:p w:rsidR="00C53BA5" w:rsidRDefault="00C5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A5" w:rsidRDefault="00C53BA5">
      <w:r>
        <w:separator/>
      </w:r>
    </w:p>
  </w:footnote>
  <w:footnote w:type="continuationSeparator" w:id="0">
    <w:p w:rsidR="00C53BA5" w:rsidRDefault="00C5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A5" w:rsidRDefault="00C53BA5" w:rsidP="00862E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BA5" w:rsidRDefault="00C53BA5" w:rsidP="00585A6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A5" w:rsidRDefault="00C53BA5" w:rsidP="00862E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3BA5" w:rsidRDefault="00C53BA5" w:rsidP="00585A6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689"/>
    <w:multiLevelType w:val="hybridMultilevel"/>
    <w:tmpl w:val="295274D6"/>
    <w:lvl w:ilvl="0" w:tplc="C788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6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8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4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6A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6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E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29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6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086CAB"/>
    <w:multiLevelType w:val="hybridMultilevel"/>
    <w:tmpl w:val="6922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C16"/>
    <w:rsid w:val="000038E5"/>
    <w:rsid w:val="000121EF"/>
    <w:rsid w:val="0008097F"/>
    <w:rsid w:val="000858AB"/>
    <w:rsid w:val="001902B3"/>
    <w:rsid w:val="001F4CC8"/>
    <w:rsid w:val="00213C91"/>
    <w:rsid w:val="002A5592"/>
    <w:rsid w:val="002C7AB8"/>
    <w:rsid w:val="00365D31"/>
    <w:rsid w:val="00394FB6"/>
    <w:rsid w:val="004B76E8"/>
    <w:rsid w:val="004D1C3E"/>
    <w:rsid w:val="004E5091"/>
    <w:rsid w:val="00585A68"/>
    <w:rsid w:val="005962ED"/>
    <w:rsid w:val="005A47EF"/>
    <w:rsid w:val="005B602E"/>
    <w:rsid w:val="00675CB2"/>
    <w:rsid w:val="006E2764"/>
    <w:rsid w:val="00732606"/>
    <w:rsid w:val="007A62FE"/>
    <w:rsid w:val="00862E72"/>
    <w:rsid w:val="008C14D6"/>
    <w:rsid w:val="00943B8E"/>
    <w:rsid w:val="009A0254"/>
    <w:rsid w:val="00A0080A"/>
    <w:rsid w:val="00A1745D"/>
    <w:rsid w:val="00A96ED2"/>
    <w:rsid w:val="00B72C16"/>
    <w:rsid w:val="00B8066E"/>
    <w:rsid w:val="00C02D56"/>
    <w:rsid w:val="00C2525B"/>
    <w:rsid w:val="00C53BA5"/>
    <w:rsid w:val="00C93360"/>
    <w:rsid w:val="00C97F0B"/>
    <w:rsid w:val="00CF36C9"/>
    <w:rsid w:val="00D07008"/>
    <w:rsid w:val="00D56C1E"/>
    <w:rsid w:val="00DE61A1"/>
    <w:rsid w:val="00E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B7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6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A008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E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61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Calendar1">
    <w:name w:val="Calendar 1"/>
    <w:uiPriority w:val="99"/>
    <w:rsid w:val="000858AB"/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6">
    <w:name w:val="Light Shading Accent 6"/>
    <w:basedOn w:val="TableNormal"/>
    <w:uiPriority w:val="99"/>
    <w:rsid w:val="000858AB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2-Accent5">
    <w:name w:val="Medium Shading 2 Accent 5"/>
    <w:basedOn w:val="TableNormal"/>
    <w:uiPriority w:val="99"/>
    <w:rsid w:val="000858A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99"/>
    <w:rsid w:val="000858A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5">
    <w:name w:val="Dark List Accent 5"/>
    <w:basedOn w:val="TableNormal"/>
    <w:uiPriority w:val="99"/>
    <w:rsid w:val="000858A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ghtGrid-Accent3">
    <w:name w:val="Light Grid Accent 3"/>
    <w:basedOn w:val="TableNormal"/>
    <w:uiPriority w:val="99"/>
    <w:rsid w:val="000858A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uiPriority w:val="99"/>
    <w:rsid w:val="00085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0858A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99"/>
    <w:rsid w:val="000858A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D07008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5">
    <w:name w:val="Medium Grid 1 Accent 5"/>
    <w:basedOn w:val="TableNormal"/>
    <w:uiPriority w:val="99"/>
    <w:rsid w:val="00D0700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Header">
    <w:name w:val="header"/>
    <w:basedOn w:val="Normal"/>
    <w:link w:val="HeaderChar"/>
    <w:uiPriority w:val="99"/>
    <w:rsid w:val="00585A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529"/>
    <w:rPr>
      <w:lang w:eastAsia="en-US"/>
    </w:rPr>
  </w:style>
  <w:style w:type="character" w:styleId="PageNumber">
    <w:name w:val="page number"/>
    <w:basedOn w:val="DefaultParagraphFont"/>
    <w:uiPriority w:val="99"/>
    <w:rsid w:val="00585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7tomsk.ucoz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.tom.ru/index.php" TargetMode="External"/><Relationship Id="rId12" Type="http://schemas.openxmlformats.org/officeDocument/2006/relationships/hyperlink" Target="http://school37tomsk.ucoz.ru/index/shkolnye_smi/0-1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37tomsk.ucoz.ru/index/centr_ehtnokulturnogo_obrazovani/0-9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37tomsk.ucoz.ru/index/quot_centr_grazhdanskogo_obrazovanija_quot_shkola_navigatorov_quot/0-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7tomsk.ucoz.ru/index/0-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976</Words>
  <Characters>5569</Characters>
  <Application>Microsoft Office Outlook</Application>
  <DocSecurity>0</DocSecurity>
  <Lines>0</Lines>
  <Paragraphs>0</Paragraphs>
  <ScaleCrop>false</ScaleCrop>
  <Company>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17</cp:revision>
  <dcterms:created xsi:type="dcterms:W3CDTF">2013-09-26T04:45:00Z</dcterms:created>
  <dcterms:modified xsi:type="dcterms:W3CDTF">2013-09-26T07:18:00Z</dcterms:modified>
</cp:coreProperties>
</file>